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A41AC" w14:textId="4438CD1B" w:rsidR="00FC07C5" w:rsidRPr="00FC07C5" w:rsidRDefault="003101F2" w:rsidP="00570BB6">
      <w:pPr>
        <w:ind w:left="426" w:hanging="426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ER </w:t>
      </w:r>
      <w:r w:rsidR="00FC07C5">
        <w:rPr>
          <w:b/>
          <w:bCs/>
          <w:color w:val="000000" w:themeColor="text1"/>
        </w:rPr>
        <w:t>1</w:t>
      </w:r>
      <w:r w:rsidR="00892118">
        <w:rPr>
          <w:b/>
          <w:bCs/>
          <w:color w:val="000000" w:themeColor="text1"/>
        </w:rPr>
        <w:t>2</w:t>
      </w:r>
      <w:r w:rsidR="00FC07C5">
        <w:rPr>
          <w:b/>
          <w:bCs/>
          <w:color w:val="000000" w:themeColor="text1"/>
        </w:rPr>
        <w:t>.2</w:t>
      </w:r>
      <w:r w:rsidR="00FC07C5">
        <w:rPr>
          <w:b/>
          <w:bCs/>
          <w:color w:val="000000" w:themeColor="text1"/>
        </w:rPr>
        <w:tab/>
      </w:r>
      <w:proofErr w:type="spellStart"/>
      <w:r w:rsidR="00FC07C5">
        <w:rPr>
          <w:b/>
          <w:bCs/>
          <w:color w:val="000000" w:themeColor="text1"/>
        </w:rPr>
        <w:t>D</w:t>
      </w:r>
      <w:r w:rsidR="00FC07C5" w:rsidRPr="00FC07C5">
        <w:rPr>
          <w:b/>
          <w:bCs/>
          <w:color w:val="000000" w:themeColor="text1"/>
        </w:rPr>
        <w:t>æg</w:t>
      </w:r>
      <w:proofErr w:type="spellEnd"/>
      <w:r w:rsidR="00FC07C5" w:rsidRPr="00FC07C5">
        <w:rPr>
          <w:b/>
          <w:bCs/>
          <w:color w:val="000000" w:themeColor="text1"/>
        </w:rPr>
        <w:t xml:space="preserve"> time</w:t>
      </w:r>
    </w:p>
    <w:p w14:paraId="22664604" w14:textId="77777777" w:rsidR="00FC07C5" w:rsidRDefault="00FC07C5" w:rsidP="00570BB6">
      <w:pPr>
        <w:ind w:left="426" w:hanging="426"/>
        <w:rPr>
          <w:b/>
          <w:bCs/>
          <w:color w:val="000000" w:themeColor="text1"/>
        </w:rPr>
      </w:pPr>
    </w:p>
    <w:p w14:paraId="4898DBD2" w14:textId="5924FA15" w:rsidR="00570BB6" w:rsidRDefault="00FC07C5" w:rsidP="00FC07C5">
      <w:pPr>
        <w:rPr>
          <w:color w:val="000000" w:themeColor="text1"/>
        </w:rPr>
      </w:pPr>
      <w:r>
        <w:rPr>
          <w:color w:val="000000" w:themeColor="text1"/>
        </w:rPr>
        <w:t xml:space="preserve">The five forms of </w:t>
      </w:r>
      <w:proofErr w:type="spellStart"/>
      <w:r>
        <w:rPr>
          <w:i/>
          <w:iCs/>
          <w:color w:val="000000" w:themeColor="text1"/>
        </w:rPr>
        <w:t>dæg</w:t>
      </w:r>
      <w:proofErr w:type="spellEnd"/>
      <w:r>
        <w:rPr>
          <w:color w:val="000000" w:themeColor="text1"/>
        </w:rPr>
        <w:t xml:space="preserve"> mentioned in the text are shown below, </w:t>
      </w:r>
      <w:r w:rsidR="00570BB6">
        <w:rPr>
          <w:color w:val="000000" w:themeColor="text1"/>
        </w:rPr>
        <w:t>on the left. The second column gives an OE example, where you can see its grammatical function. There’s a PDE translation on the right</w:t>
      </w:r>
      <w:r w:rsidR="004F22AF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The </w:t>
      </w:r>
      <w:r w:rsidRPr="00C30BEF">
        <w:rPr>
          <w:color w:val="000000" w:themeColor="text1"/>
        </w:rPr>
        <w:t>example</w:t>
      </w:r>
      <w:r w:rsidR="00EC0367">
        <w:rPr>
          <w:color w:val="000000" w:themeColor="text1"/>
        </w:rPr>
        <w:t xml:space="preserve">s </w:t>
      </w:r>
      <w:r w:rsidR="00A83373">
        <w:rPr>
          <w:color w:val="000000" w:themeColor="text1"/>
        </w:rPr>
        <w:t xml:space="preserve">are taken </w:t>
      </w:r>
      <w:r w:rsidRPr="00C30BEF">
        <w:rPr>
          <w:color w:val="000000" w:themeColor="text1"/>
        </w:rPr>
        <w:t xml:space="preserve">from the </w:t>
      </w:r>
      <w:r w:rsidRPr="00C30BEF">
        <w:rPr>
          <w:i/>
          <w:iCs/>
          <w:color w:val="000000" w:themeColor="text1"/>
        </w:rPr>
        <w:t>Bosworth-Toller Anglo-Saxon Dictionary</w:t>
      </w:r>
      <w:r w:rsidR="008B422D">
        <w:rPr>
          <w:color w:val="000000" w:themeColor="text1"/>
        </w:rPr>
        <w:t xml:space="preserve"> (Bosworth, 2013)</w:t>
      </w:r>
      <w:r>
        <w:rPr>
          <w:color w:val="000000" w:themeColor="text1"/>
        </w:rPr>
        <w:t>.</w:t>
      </w:r>
    </w:p>
    <w:p w14:paraId="2B35F55C" w14:textId="77777777" w:rsidR="00FC07C5" w:rsidRPr="000756A5" w:rsidRDefault="00FC07C5" w:rsidP="00FC07C5">
      <w:pPr>
        <w:rPr>
          <w:color w:val="000000" w:themeColor="text1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3261"/>
        <w:gridCol w:w="3486"/>
      </w:tblGrid>
      <w:tr w:rsidR="00570BB6" w14:paraId="5F28876B" w14:textId="77777777" w:rsidTr="004D7551">
        <w:tc>
          <w:tcPr>
            <w:tcW w:w="1837" w:type="dxa"/>
          </w:tcPr>
          <w:p w14:paraId="50129DBE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dæges</w:t>
            </w:r>
            <w:proofErr w:type="spellEnd"/>
          </w:p>
        </w:tc>
        <w:tc>
          <w:tcPr>
            <w:tcW w:w="3261" w:type="dxa"/>
          </w:tcPr>
          <w:p w14:paraId="753A5B43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dæges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eage</w:t>
            </w:r>
            <w:proofErr w:type="spellEnd"/>
          </w:p>
        </w:tc>
        <w:tc>
          <w:tcPr>
            <w:tcW w:w="3486" w:type="dxa"/>
          </w:tcPr>
          <w:p w14:paraId="5ACBFFFE" w14:textId="77777777" w:rsidR="00570BB6" w:rsidRDefault="00570BB6" w:rsidP="004D7551">
            <w:r w:rsidRPr="000756A5">
              <w:rPr>
                <w:rFonts w:ascii="Cambria" w:hAnsi="Cambria"/>
              </w:rPr>
              <w:t>day’s eye = daisy</w:t>
            </w:r>
          </w:p>
        </w:tc>
      </w:tr>
      <w:tr w:rsidR="00570BB6" w14:paraId="13963E55" w14:textId="77777777" w:rsidTr="004D7551">
        <w:tc>
          <w:tcPr>
            <w:tcW w:w="1837" w:type="dxa"/>
          </w:tcPr>
          <w:p w14:paraId="30DFED09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dæge</w:t>
            </w:r>
            <w:proofErr w:type="spellEnd"/>
          </w:p>
        </w:tc>
        <w:tc>
          <w:tcPr>
            <w:tcW w:w="3261" w:type="dxa"/>
          </w:tcPr>
          <w:p w14:paraId="199551F5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fram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dæge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to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dæge</w:t>
            </w:r>
            <w:proofErr w:type="spellEnd"/>
          </w:p>
        </w:tc>
        <w:tc>
          <w:tcPr>
            <w:tcW w:w="3486" w:type="dxa"/>
          </w:tcPr>
          <w:p w14:paraId="1075D5C2" w14:textId="77777777" w:rsidR="00570BB6" w:rsidRDefault="00570BB6" w:rsidP="004D7551">
            <w:r w:rsidRPr="000756A5">
              <w:rPr>
                <w:rFonts w:ascii="Cambria" w:hAnsi="Cambria"/>
              </w:rPr>
              <w:t>from day to day</w:t>
            </w:r>
          </w:p>
        </w:tc>
      </w:tr>
      <w:tr w:rsidR="00570BB6" w14:paraId="541CC307" w14:textId="77777777" w:rsidTr="004D7551">
        <w:tc>
          <w:tcPr>
            <w:tcW w:w="1837" w:type="dxa"/>
          </w:tcPr>
          <w:p w14:paraId="05E207F7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dagas</w:t>
            </w:r>
            <w:proofErr w:type="spellEnd"/>
          </w:p>
        </w:tc>
        <w:tc>
          <w:tcPr>
            <w:tcW w:w="3261" w:type="dxa"/>
          </w:tcPr>
          <w:p w14:paraId="4B585457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Swegen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geendode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his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dagas</w:t>
            </w:r>
            <w:proofErr w:type="spellEnd"/>
          </w:p>
        </w:tc>
        <w:tc>
          <w:tcPr>
            <w:tcW w:w="3486" w:type="dxa"/>
          </w:tcPr>
          <w:p w14:paraId="16A85DA2" w14:textId="77777777" w:rsidR="00570BB6" w:rsidRDefault="00570BB6" w:rsidP="004D7551">
            <w:proofErr w:type="spellStart"/>
            <w:r w:rsidRPr="000756A5">
              <w:rPr>
                <w:rFonts w:ascii="Cambria" w:hAnsi="Cambria"/>
              </w:rPr>
              <w:t>Swegen</w:t>
            </w:r>
            <w:proofErr w:type="spellEnd"/>
            <w:r w:rsidRPr="000756A5">
              <w:rPr>
                <w:rFonts w:ascii="Cambria" w:hAnsi="Cambria"/>
              </w:rPr>
              <w:t xml:space="preserve"> ended his days</w:t>
            </w:r>
          </w:p>
        </w:tc>
      </w:tr>
      <w:tr w:rsidR="00570BB6" w14:paraId="386614AC" w14:textId="77777777" w:rsidTr="004D7551">
        <w:tc>
          <w:tcPr>
            <w:tcW w:w="1837" w:type="dxa"/>
          </w:tcPr>
          <w:p w14:paraId="6E72BFB4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dagena</w:t>
            </w:r>
            <w:proofErr w:type="spellEnd"/>
          </w:p>
        </w:tc>
        <w:tc>
          <w:tcPr>
            <w:tcW w:w="3261" w:type="dxa"/>
          </w:tcPr>
          <w:p w14:paraId="43314644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seofon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dagena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fæsten</w:t>
            </w:r>
            <w:proofErr w:type="spellEnd"/>
            <w:r w:rsidRPr="008173BB">
              <w:rPr>
                <w:rFonts w:ascii="Cambria" w:hAnsi="Cambria"/>
                <w:i/>
                <w:iCs/>
                <w:color w:val="707070"/>
              </w:rPr>
              <w:t> </w:t>
            </w:r>
          </w:p>
        </w:tc>
        <w:tc>
          <w:tcPr>
            <w:tcW w:w="3486" w:type="dxa"/>
          </w:tcPr>
          <w:p w14:paraId="54616B81" w14:textId="77777777" w:rsidR="00570BB6" w:rsidRDefault="00570BB6" w:rsidP="004D7551">
            <w:r w:rsidRPr="000756A5">
              <w:rPr>
                <w:rFonts w:ascii="Cambria" w:hAnsi="Cambria"/>
                <w:bCs/>
              </w:rPr>
              <w:t>a fast of seven days</w:t>
            </w:r>
          </w:p>
        </w:tc>
      </w:tr>
      <w:tr w:rsidR="00570BB6" w14:paraId="141727F8" w14:textId="77777777" w:rsidTr="004D7551">
        <w:tc>
          <w:tcPr>
            <w:tcW w:w="1837" w:type="dxa"/>
          </w:tcPr>
          <w:p w14:paraId="3F33D809" w14:textId="77777777" w:rsidR="00570BB6" w:rsidRPr="008173BB" w:rsidRDefault="00570BB6" w:rsidP="004D7551">
            <w:pPr>
              <w:rPr>
                <w:i/>
                <w:iCs/>
              </w:rPr>
            </w:pPr>
            <w:proofErr w:type="spellStart"/>
            <w:r w:rsidRPr="008173BB">
              <w:rPr>
                <w:rFonts w:ascii="Cambria" w:hAnsi="Cambria"/>
                <w:i/>
                <w:iCs/>
              </w:rPr>
              <w:t>dægum</w:t>
            </w:r>
            <w:proofErr w:type="spellEnd"/>
          </w:p>
        </w:tc>
        <w:tc>
          <w:tcPr>
            <w:tcW w:w="3261" w:type="dxa"/>
          </w:tcPr>
          <w:p w14:paraId="42F3AB09" w14:textId="77777777" w:rsidR="00570BB6" w:rsidRPr="008173BB" w:rsidRDefault="00570BB6" w:rsidP="004D7551">
            <w:pPr>
              <w:rPr>
                <w:i/>
                <w:iCs/>
              </w:rPr>
            </w:pPr>
            <w:r w:rsidRPr="008173BB">
              <w:rPr>
                <w:rFonts w:ascii="Cambria" w:hAnsi="Cambria"/>
                <w:i/>
                <w:iCs/>
              </w:rPr>
              <w:t xml:space="preserve">in </w:t>
            </w:r>
            <w:proofErr w:type="spellStart"/>
            <w:r w:rsidRPr="008173BB">
              <w:rPr>
                <w:rFonts w:ascii="Cambria" w:hAnsi="Cambria"/>
                <w:i/>
                <w:iCs/>
              </w:rPr>
              <w:t>dægum</w:t>
            </w:r>
            <w:proofErr w:type="spellEnd"/>
            <w:r w:rsidRPr="008173BB">
              <w:rPr>
                <w:rFonts w:ascii="Cambria" w:hAnsi="Cambria"/>
                <w:i/>
                <w:iCs/>
              </w:rPr>
              <w:t xml:space="preserve"> hungers</w:t>
            </w:r>
          </w:p>
        </w:tc>
        <w:tc>
          <w:tcPr>
            <w:tcW w:w="3486" w:type="dxa"/>
          </w:tcPr>
          <w:p w14:paraId="18F542FA" w14:textId="77777777" w:rsidR="00570BB6" w:rsidRDefault="00570BB6" w:rsidP="004D7551">
            <w:r w:rsidRPr="000756A5">
              <w:rPr>
                <w:rFonts w:ascii="Cambria" w:hAnsi="Cambria"/>
              </w:rPr>
              <w:t>in days of hunger</w:t>
            </w:r>
          </w:p>
        </w:tc>
      </w:tr>
    </w:tbl>
    <w:p w14:paraId="576522F1" w14:textId="77777777" w:rsidR="00570BB6" w:rsidRDefault="00570BB6" w:rsidP="00570BB6">
      <w:pPr>
        <w:ind w:left="567" w:hanging="567"/>
        <w:jc w:val="center"/>
        <w:rPr>
          <w:b/>
          <w:bCs/>
          <w:i/>
          <w:iCs/>
        </w:rPr>
      </w:pPr>
    </w:p>
    <w:p w14:paraId="6B1CBDD3" w14:textId="509929D0" w:rsidR="004F22AF" w:rsidRPr="00301F6C" w:rsidRDefault="00C117F5" w:rsidP="004F22AF">
      <w:pPr>
        <w:rPr>
          <w:color w:val="000000" w:themeColor="text1"/>
        </w:rPr>
      </w:pPr>
      <w:r>
        <w:rPr>
          <w:color w:val="000000" w:themeColor="text1"/>
        </w:rPr>
        <w:t>Grammatical functions which have associated inflections are called ‘cases’. I</w:t>
      </w:r>
      <w:r w:rsidR="004F22AF">
        <w:rPr>
          <w:color w:val="000000" w:themeColor="text1"/>
        </w:rPr>
        <w:t xml:space="preserve">n OE </w:t>
      </w:r>
      <w:r>
        <w:rPr>
          <w:color w:val="000000" w:themeColor="text1"/>
        </w:rPr>
        <w:t xml:space="preserve">the cases </w:t>
      </w:r>
      <w:r w:rsidR="004F22AF">
        <w:rPr>
          <w:color w:val="000000" w:themeColor="text1"/>
        </w:rPr>
        <w:t xml:space="preserve">are nominative (for a sentence’s subject), accusative (for the object), genitive (indicating possession). The fourth is dative – a complex idea, covering what is sometimes described as the ‘indirect object’, introduced by words like </w:t>
      </w:r>
      <w:r w:rsidR="004F22AF">
        <w:rPr>
          <w:i/>
          <w:iCs/>
          <w:color w:val="000000" w:themeColor="text1"/>
        </w:rPr>
        <w:t>from</w:t>
      </w:r>
      <w:r w:rsidR="004F22AF">
        <w:rPr>
          <w:color w:val="000000" w:themeColor="text1"/>
        </w:rPr>
        <w:t xml:space="preserve"> or </w:t>
      </w:r>
      <w:r w:rsidR="004F22AF">
        <w:rPr>
          <w:i/>
          <w:iCs/>
          <w:color w:val="000000" w:themeColor="text1"/>
        </w:rPr>
        <w:t xml:space="preserve">in. </w:t>
      </w:r>
      <w:r w:rsidR="004F22AF">
        <w:rPr>
          <w:color w:val="000000" w:themeColor="text1"/>
        </w:rPr>
        <w:t>Identify the cases and numbers of the forms shown in the table.</w:t>
      </w:r>
      <w:r w:rsidR="004F22AF">
        <w:rPr>
          <w:i/>
          <w:iCs/>
          <w:color w:val="000000" w:themeColor="text1"/>
        </w:rPr>
        <w:t xml:space="preserve"> </w:t>
      </w:r>
      <w:r w:rsidR="008173BB">
        <w:rPr>
          <w:color w:val="000000" w:themeColor="text1"/>
        </w:rPr>
        <w:t>M</w:t>
      </w:r>
      <w:r w:rsidR="004F22AF">
        <w:rPr>
          <w:color w:val="000000" w:themeColor="text1"/>
        </w:rPr>
        <w:t xml:space="preserve">ake statements like ‘the genitive plural of </w:t>
      </w:r>
      <w:proofErr w:type="spellStart"/>
      <w:r w:rsidR="004F22AF">
        <w:rPr>
          <w:i/>
          <w:iCs/>
          <w:color w:val="000000" w:themeColor="text1"/>
        </w:rPr>
        <w:t>d</w:t>
      </w:r>
      <w:r w:rsidR="004F22AF" w:rsidRPr="009F42EE">
        <w:rPr>
          <w:i/>
          <w:iCs/>
          <w:color w:val="000000" w:themeColor="text1"/>
        </w:rPr>
        <w:t>æg</w:t>
      </w:r>
      <w:proofErr w:type="spellEnd"/>
      <w:r w:rsidR="004F22AF">
        <w:rPr>
          <w:color w:val="000000" w:themeColor="text1"/>
        </w:rPr>
        <w:t xml:space="preserve"> is ______’. </w:t>
      </w:r>
    </w:p>
    <w:p w14:paraId="48AB2DC8" w14:textId="77777777" w:rsidR="007106F8" w:rsidRDefault="007106F8" w:rsidP="004F22AF">
      <w:pPr>
        <w:ind w:left="426"/>
      </w:pPr>
    </w:p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E0E02" w14:textId="77777777" w:rsidR="00DE7196" w:rsidRDefault="00DE7196" w:rsidP="00570BB6">
      <w:r>
        <w:separator/>
      </w:r>
    </w:p>
  </w:endnote>
  <w:endnote w:type="continuationSeparator" w:id="0">
    <w:p w14:paraId="085BBCC4" w14:textId="77777777" w:rsidR="00DE7196" w:rsidRDefault="00DE7196" w:rsidP="0057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8E563" w14:textId="77777777" w:rsidR="00DE7196" w:rsidRDefault="00DE7196" w:rsidP="00570BB6">
      <w:r>
        <w:separator/>
      </w:r>
    </w:p>
  </w:footnote>
  <w:footnote w:type="continuationSeparator" w:id="0">
    <w:p w14:paraId="033A118C" w14:textId="77777777" w:rsidR="00DE7196" w:rsidRDefault="00DE7196" w:rsidP="00570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B6"/>
    <w:rsid w:val="00157AFB"/>
    <w:rsid w:val="00201A33"/>
    <w:rsid w:val="003101F2"/>
    <w:rsid w:val="004F22AF"/>
    <w:rsid w:val="00570BB6"/>
    <w:rsid w:val="00583954"/>
    <w:rsid w:val="006871BD"/>
    <w:rsid w:val="006E1BA1"/>
    <w:rsid w:val="007106F8"/>
    <w:rsid w:val="008173BB"/>
    <w:rsid w:val="008353A6"/>
    <w:rsid w:val="00892118"/>
    <w:rsid w:val="008A6305"/>
    <w:rsid w:val="008B422D"/>
    <w:rsid w:val="009C7EB0"/>
    <w:rsid w:val="00A83373"/>
    <w:rsid w:val="00C117F5"/>
    <w:rsid w:val="00C84E5A"/>
    <w:rsid w:val="00DE7196"/>
    <w:rsid w:val="00EC0367"/>
    <w:rsid w:val="00FC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9EA93E"/>
  <w15:chartTrackingRefBased/>
  <w15:docId w15:val="{E7239C13-033C-874A-A6F9-7638304E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0BB6"/>
    <w:rPr>
      <w:rFonts w:asciiTheme="minorHAnsi" w:hAnsiTheme="minorHAnsi" w:cstheme="minorBidi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70BB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0BB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70B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8</cp:revision>
  <cp:lastPrinted>2020-07-28T09:48:00Z</cp:lastPrinted>
  <dcterms:created xsi:type="dcterms:W3CDTF">2020-07-28T09:48:00Z</dcterms:created>
  <dcterms:modified xsi:type="dcterms:W3CDTF">2020-10-08T13:12:00Z</dcterms:modified>
</cp:coreProperties>
</file>